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安徽国际商务职业学院2022年发展团员名单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盖章：</w:t>
      </w:r>
    </w:p>
    <w:tbl>
      <w:tblPr>
        <w:tblStyle w:val="2"/>
        <w:tblpPr w:leftFromText="180" w:rightFromText="180" w:vertAnchor="text" w:horzAnchor="page" w:tblpX="2931" w:tblpY="367"/>
        <w:tblOverlap w:val="never"/>
        <w:tblW w:w="67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94"/>
        <w:gridCol w:w="523"/>
        <w:gridCol w:w="2795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郑思玥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张经纬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曹泽昊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魏勇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徐平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叶松涛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李梦媛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侯喜文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吴姝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王秀秀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阚靖怡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宁传奇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董皞青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黄文祥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何进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苏嘉伟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金文霞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任子薇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商贸流通学院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商贸流通学院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商贸流通学院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次仁桑措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商贸流通学院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高职在读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mMxMDA5YTg5NWMyN2U3ZDljNjcxN2E1MDVmOTcifQ=="/>
  </w:docVars>
  <w:rsids>
    <w:rsidRoot w:val="3CF928A3"/>
    <w:rsid w:val="3CF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2022-05-20T08:45:00Z</dcterms:created>
  <dc:creator>海与迟落梦</dc:creator>
  <cp:lastModifiedBy>海与迟落梦</cp:lastModifiedBy>
  <dcterms:modified xsi:type="dcterms:W3CDTF">2022-05-20T08:46:07Z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D7071FBD7A934EDBBA212091542D82A7</vt:lpwstr>
  </property>
</Properties>
</file>